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ind w:firstLine="0" w:firstLineChars="0"/>
        <w:jc w:val="center"/>
        <w:rPr>
          <w:rFonts w:hint="eastAsia" w:ascii="宋体" w:hAnsi="宋体" w:eastAsia="宋体" w:cs="Times New Roman"/>
          <w:b/>
          <w:sz w:val="44"/>
          <w:szCs w:val="44"/>
        </w:rPr>
      </w:pPr>
      <w:r>
        <w:rPr>
          <w:rFonts w:hint="eastAsia" w:ascii="宋体" w:hAnsi="宋体" w:eastAsia="宋体" w:cs="Times New Roman"/>
          <w:b/>
          <w:sz w:val="44"/>
          <w:szCs w:val="44"/>
        </w:rPr>
        <w:t>计算机科学与技术中外联合培养项目</w:t>
      </w:r>
    </w:p>
    <w:p>
      <w:pPr>
        <w:spacing w:line="700" w:lineRule="exact"/>
        <w:ind w:firstLine="0" w:firstLineChars="0"/>
        <w:jc w:val="center"/>
        <w:rPr>
          <w:rFonts w:ascii="宋体" w:hAnsi="宋体" w:eastAsia="宋体" w:cs="Times New Roman"/>
          <w:b/>
          <w:sz w:val="44"/>
          <w:szCs w:val="44"/>
        </w:rPr>
      </w:pPr>
      <w:r>
        <w:rPr>
          <w:rFonts w:ascii="宋体" w:hAnsi="宋体" w:eastAsia="宋体" w:cs="Times New Roman"/>
          <w:b/>
          <w:sz w:val="44"/>
          <w:szCs w:val="44"/>
        </w:rPr>
        <w:t>2024级学生遴选办法</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根据广东财经大学与悉尼科技大学课程合作协议，信息学院</w:t>
      </w:r>
      <w:r>
        <w:rPr>
          <w:rFonts w:hint="eastAsia" w:ascii="Times New Roman" w:hAnsi="Times New Roman" w:cs="Times New Roman"/>
        </w:rPr>
        <w:t>计算机科学与技术中外联合培养项目</w:t>
      </w:r>
      <w:r>
        <w:rPr>
          <w:rFonts w:hint="eastAsia" w:ascii="Times New Roman" w:hAnsi="Times New Roman" w:cs="Times New Roman"/>
          <w:lang w:val="en-US" w:eastAsia="zh-CN"/>
        </w:rPr>
        <w:t>为</w:t>
      </w:r>
      <w:r>
        <w:rPr>
          <w:rFonts w:ascii="Times New Roman" w:hAnsi="Times New Roman" w:cs="Times New Roman"/>
        </w:rPr>
        <w:t>“3+2”本硕连读菁英班</w:t>
      </w:r>
      <w:r>
        <w:rPr>
          <w:rFonts w:hint="eastAsia" w:ascii="Times New Roman" w:hAnsi="Times New Roman" w:cs="Times New Roman"/>
          <w:lang w:eastAsia="zh-CN"/>
        </w:rPr>
        <w:t>，</w:t>
      </w:r>
      <w:r>
        <w:rPr>
          <w:rFonts w:hint="eastAsia" w:ascii="Times New Roman" w:hAnsi="Times New Roman" w:cs="Times New Roman"/>
          <w:lang w:val="en-US" w:eastAsia="zh-CN"/>
        </w:rPr>
        <w:t>该项目现</w:t>
      </w:r>
      <w:r>
        <w:rPr>
          <w:rFonts w:ascii="Times New Roman" w:hAnsi="Times New Roman" w:cs="Times New Roman"/>
        </w:rPr>
        <w:t>面向全校开展2024级全日制在读本科生遴选工作，现将具体事宜通知如下：</w:t>
      </w:r>
    </w:p>
    <w:p>
      <w:pPr>
        <w:ind w:firstLine="643"/>
        <w:rPr>
          <w:rFonts w:ascii="Times New Roman" w:hAnsi="Times New Roman" w:cs="Times New Roman"/>
          <w:b/>
          <w:bCs/>
        </w:rPr>
      </w:pPr>
      <w:r>
        <w:rPr>
          <w:rFonts w:ascii="Times New Roman" w:hAnsi="Times New Roman" w:cs="Times New Roman"/>
          <w:b/>
          <w:bCs/>
        </w:rPr>
        <w:t>一、“3+2”本硕连读菁英班简介</w:t>
      </w:r>
    </w:p>
    <w:p>
      <w:pPr>
        <w:rPr>
          <w:rFonts w:ascii="Times New Roman" w:hAnsi="Times New Roman" w:cs="Times New Roman"/>
        </w:rPr>
      </w:pPr>
      <w:r>
        <w:rPr>
          <w:rFonts w:hint="eastAsia" w:ascii="Times New Roman" w:hAnsi="Times New Roman" w:cs="Times New Roman"/>
        </w:rPr>
        <w:t>广东财经大学信息学院秉持“韧性成长、志臻卓越”的学院精神，扬数智技术之长，谋高质量发展之道。走“财经底色，跨界特色，工科亮色，文化增色”的内涵式、可持续发展道路。</w:t>
      </w:r>
      <w:r>
        <w:rPr>
          <w:rFonts w:ascii="Times New Roman" w:hAnsi="Times New Roman" w:cs="Times New Roman"/>
        </w:rPr>
        <w:t>悉尼科技大学（University of Technology Sydney），简称UTS，是一所著名公立研究型大学，也是经世界大学联盟（WUN）、AACSB认证的世界著名高校。悉尼科技大学在最新2024QS世界大学排名中获评为世界五星级高校，位列全球</w:t>
      </w:r>
      <w:r>
        <w:rPr>
          <w:rFonts w:ascii="Times New Roman" w:hAnsi="Times New Roman" w:cs="Times New Roman"/>
          <w:b/>
          <w:bCs/>
        </w:rPr>
        <w:t>第90位</w:t>
      </w:r>
      <w:r>
        <w:rPr>
          <w:rFonts w:ascii="Times New Roman" w:hAnsi="Times New Roman" w:cs="Times New Roman"/>
        </w:rPr>
        <w:t>。</w:t>
      </w:r>
      <w:r>
        <w:rPr>
          <w:rFonts w:ascii="Times New Roman" w:hAnsi="Times New Roman" w:cs="Times New Roman"/>
          <w:b/>
          <w:bCs/>
        </w:rPr>
        <w:t>2023软科世界一流学科排名（GRAS）中，计算机科学与工程专业排名世界第17位，位列全澳第1。</w:t>
      </w:r>
      <w:r>
        <w:rPr>
          <w:rFonts w:hint="eastAsia" w:ascii="Times New Roman" w:hAnsi="Times New Roman" w:cs="Times New Roman"/>
        </w:rPr>
        <w:t>两校</w:t>
      </w:r>
      <w:r>
        <w:rPr>
          <w:rFonts w:ascii="Times New Roman" w:hAnsi="Times New Roman" w:cs="Times New Roman"/>
        </w:rPr>
        <w:t>于2024年上半年签订“3+2”本硕连读合作办学项目协议。根据协议，广东财经大学与</w:t>
      </w:r>
      <w:bookmarkStart w:id="0" w:name="OLE_LINK2"/>
      <w:r>
        <w:rPr>
          <w:rFonts w:ascii="Times New Roman" w:hAnsi="Times New Roman" w:cs="Times New Roman"/>
        </w:rPr>
        <w:t>UTS</w:t>
      </w:r>
      <w:bookmarkEnd w:id="0"/>
      <w:r>
        <w:rPr>
          <w:rFonts w:ascii="Times New Roman" w:hAnsi="Times New Roman" w:cs="Times New Roman"/>
        </w:rPr>
        <w:t>在计算机科学与技术专业开展“3+2”本硕连读培养项目合作。该项目前三年由广东财经大学信息学院进行学生本科阶段培养。学生在完成广东财经大学本科前3年学业学习，且满足UTS英语语言录取要求的情况下，可以赴UTS攻读硕士学位（英语语言要求以UTS网站最新要求为准，目前为雅思总分6.5分，写作6.0分；或PTE总分58-64分，写作50分；若不达英语语言要求，可修读悉尼科技大学学术英语课程）。</w:t>
      </w:r>
    </w:p>
    <w:p>
      <w:pPr>
        <w:rPr>
          <w:rFonts w:hint="eastAsia" w:ascii="Times New Roman" w:hAnsi="Times New Roman" w:cs="Times New Roman"/>
        </w:rPr>
      </w:pPr>
      <w:r>
        <w:rPr>
          <w:rFonts w:hint="eastAsia" w:ascii="Times New Roman" w:hAnsi="Times New Roman" w:cs="Times New Roman"/>
        </w:rPr>
        <w:t>由于本项目属于国际化培养，收费标准较高，</w:t>
      </w:r>
      <w:r>
        <w:rPr>
          <w:rFonts w:hint="eastAsia" w:ascii="Times New Roman" w:hAnsi="Times New Roman" w:cs="Times New Roman"/>
          <w:lang w:val="en-US" w:eastAsia="zh-CN"/>
        </w:rPr>
        <w:t>报名</w:t>
      </w:r>
      <w:r>
        <w:rPr>
          <w:rFonts w:hint="eastAsia" w:ascii="Times New Roman" w:hAnsi="Times New Roman" w:cs="Times New Roman"/>
        </w:rPr>
        <w:t>该项目的学生应能够承担国内、国外的学习生活费用。</w:t>
      </w:r>
    </w:p>
    <w:p>
      <w:pPr>
        <w:ind w:firstLine="643"/>
        <w:rPr>
          <w:rFonts w:ascii="Times New Roman" w:hAnsi="Times New Roman" w:cs="Times New Roman"/>
          <w:b/>
          <w:bCs/>
        </w:rPr>
      </w:pPr>
      <w:r>
        <w:rPr>
          <w:rFonts w:ascii="Times New Roman" w:hAnsi="Times New Roman" w:cs="Times New Roman"/>
          <w:b/>
          <w:bCs/>
        </w:rPr>
        <w:t>二、遴选专业方向及计划遴选人数</w:t>
      </w:r>
    </w:p>
    <w:p>
      <w:pPr>
        <w:rPr>
          <w:rFonts w:ascii="Times New Roman" w:hAnsi="Times New Roman" w:cs="Times New Roman"/>
        </w:rPr>
      </w:pPr>
      <w:r>
        <w:rPr>
          <w:rFonts w:ascii="Times New Roman" w:hAnsi="Times New Roman" w:cs="Times New Roman"/>
        </w:rPr>
        <w:t>遴选专业为计算机科学与技术，</w:t>
      </w:r>
      <w:r>
        <w:rPr>
          <w:rFonts w:hint="eastAsia" w:ascii="Times New Roman" w:hAnsi="Times New Roman" w:cs="Times New Roman"/>
        </w:rPr>
        <w:t>原则上</w:t>
      </w:r>
      <w:r>
        <w:rPr>
          <w:rFonts w:ascii="Times New Roman" w:hAnsi="Times New Roman" w:cs="Times New Roman"/>
        </w:rPr>
        <w:t>计划遴选共计4</w:t>
      </w:r>
      <w:r>
        <w:rPr>
          <w:rFonts w:hint="eastAsia" w:ascii="Times New Roman" w:hAnsi="Times New Roman" w:cs="Times New Roman"/>
        </w:rPr>
        <w:t>5</w:t>
      </w:r>
      <w:r>
        <w:rPr>
          <w:rFonts w:ascii="Times New Roman" w:hAnsi="Times New Roman" w:cs="Times New Roman"/>
        </w:rPr>
        <w:t>人。本次遴选采取本院遴选与跨院遴选相结合的方式。</w:t>
      </w:r>
    </w:p>
    <w:p>
      <w:pPr>
        <w:ind w:firstLine="643"/>
        <w:rPr>
          <w:rFonts w:ascii="Times New Roman" w:hAnsi="Times New Roman" w:cs="Times New Roman"/>
          <w:b/>
          <w:bCs/>
        </w:rPr>
      </w:pPr>
      <w:r>
        <w:rPr>
          <w:rFonts w:ascii="Times New Roman" w:hAnsi="Times New Roman" w:cs="Times New Roman"/>
          <w:b/>
          <w:bCs/>
        </w:rPr>
        <w:t>三、遴选范围</w:t>
      </w:r>
    </w:p>
    <w:p>
      <w:pPr>
        <w:rPr>
          <w:rFonts w:ascii="Times New Roman" w:hAnsi="Times New Roman" w:cs="Times New Roman"/>
        </w:rPr>
      </w:pPr>
      <w:r>
        <w:rPr>
          <w:rFonts w:ascii="Times New Roman" w:hAnsi="Times New Roman" w:cs="Times New Roman"/>
        </w:rPr>
        <w:t>全校2024级全日制在读本科生（不含艺术类学生</w:t>
      </w:r>
      <w:r>
        <w:rPr>
          <w:rFonts w:hint="eastAsia" w:ascii="Times New Roman" w:hAnsi="Times New Roman" w:cs="Times New Roman"/>
        </w:rPr>
        <w:t>，</w:t>
      </w:r>
      <w:r>
        <w:rPr>
          <w:rFonts w:ascii="Times New Roman" w:hAnsi="Times New Roman" w:cs="Times New Roman"/>
        </w:rPr>
        <w:t>不区分物理/历史类）。</w:t>
      </w:r>
    </w:p>
    <w:p>
      <w:pPr>
        <w:ind w:firstLine="643"/>
        <w:rPr>
          <w:rFonts w:ascii="Times New Roman" w:hAnsi="Times New Roman" w:cs="Times New Roman"/>
          <w:b/>
          <w:bCs/>
        </w:rPr>
      </w:pPr>
      <w:r>
        <w:rPr>
          <w:rFonts w:ascii="Times New Roman" w:hAnsi="Times New Roman" w:cs="Times New Roman"/>
          <w:b/>
          <w:bCs/>
        </w:rPr>
        <w:t>四、遴选标准</w:t>
      </w:r>
    </w:p>
    <w:p>
      <w:pPr>
        <w:rPr>
          <w:rFonts w:ascii="Times New Roman" w:hAnsi="Times New Roman" w:cs="Times New Roman"/>
        </w:rPr>
      </w:pPr>
      <w:r>
        <w:rPr>
          <w:rFonts w:ascii="Times New Roman" w:hAnsi="Times New Roman" w:cs="Times New Roman"/>
        </w:rPr>
        <w:t>1. 具备良好的道德品质，严格遵守法律法规；</w:t>
      </w:r>
    </w:p>
    <w:p>
      <w:pPr>
        <w:rPr>
          <w:rFonts w:ascii="Times New Roman" w:hAnsi="Times New Roman" w:cs="Times New Roman"/>
        </w:rPr>
      </w:pPr>
      <w:r>
        <w:rPr>
          <w:rFonts w:ascii="Times New Roman" w:hAnsi="Times New Roman" w:cs="Times New Roman"/>
        </w:rPr>
        <w:t>2. 具备良好的学习习惯，具备独立适应海外学习和生活的能力；</w:t>
      </w:r>
    </w:p>
    <w:p>
      <w:pPr>
        <w:pStyle w:val="10"/>
        <w:ind w:firstLine="640"/>
        <w:rPr>
          <w:rFonts w:ascii="Times New Roman" w:hAnsi="Times New Roman" w:cs="Times New Roman"/>
        </w:rPr>
      </w:pPr>
      <w:r>
        <w:rPr>
          <w:rFonts w:ascii="Times New Roman" w:hAnsi="Times New Roman" w:cs="Times New Roman"/>
        </w:rPr>
        <w:t>3. 具备一定的家庭经济实力，有能力承担项目费用。</w:t>
      </w:r>
    </w:p>
    <w:p>
      <w:pPr>
        <w:ind w:firstLine="643"/>
        <w:rPr>
          <w:rFonts w:ascii="Times New Roman" w:hAnsi="Times New Roman" w:cs="Times New Roman"/>
          <w:b/>
          <w:bCs/>
        </w:rPr>
      </w:pPr>
      <w:r>
        <w:rPr>
          <w:rFonts w:ascii="Times New Roman" w:hAnsi="Times New Roman" w:cs="Times New Roman"/>
          <w:b/>
          <w:bCs/>
        </w:rPr>
        <w:t>五、遴选程序和方式</w:t>
      </w:r>
    </w:p>
    <w:p>
      <w:pPr>
        <w:rPr>
          <w:rFonts w:ascii="Times New Roman" w:hAnsi="Times New Roman" w:cs="Times New Roman"/>
          <w:bCs/>
          <w:lang w:bidi="ar"/>
        </w:rPr>
      </w:pPr>
      <w:r>
        <w:rPr>
          <w:rFonts w:ascii="Times New Roman" w:hAnsi="Times New Roman" w:cs="Times New Roman"/>
          <w:bCs/>
          <w:lang w:bidi="ar"/>
        </w:rPr>
        <w:t>1.报名与资格审核</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1）报名时间：2024年【9】月【1</w:t>
      </w:r>
      <w:r>
        <w:rPr>
          <w:rFonts w:hint="eastAsia" w:ascii="Times New Roman" w:hAnsi="Times New Roman" w:cs="Times New Roman"/>
          <w:bCs/>
          <w:lang w:bidi="ar"/>
        </w:rPr>
        <w:t>4</w:t>
      </w:r>
      <w:r>
        <w:rPr>
          <w:rFonts w:ascii="Times New Roman" w:hAnsi="Times New Roman" w:cs="Times New Roman"/>
          <w:bCs/>
          <w:lang w:bidi="ar"/>
        </w:rPr>
        <w:t>】日08：00—【9】月【1</w:t>
      </w:r>
      <w:r>
        <w:rPr>
          <w:rFonts w:hint="eastAsia" w:ascii="Times New Roman" w:hAnsi="Times New Roman" w:cs="Times New Roman"/>
          <w:bCs/>
          <w:lang w:bidi="ar"/>
        </w:rPr>
        <w:t>6</w:t>
      </w:r>
      <w:r>
        <w:rPr>
          <w:rFonts w:ascii="Times New Roman" w:hAnsi="Times New Roman" w:cs="Times New Roman"/>
          <w:bCs/>
          <w:lang w:bidi="ar"/>
        </w:rPr>
        <w:t>】日23：59，报名成功时间以系统报名成功为准，逾期不再接收报名。</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2）报名方式：学生登录学校教务管理系统（教师学生端）（http://jwxt.gdufe.edu.cn/jsxsd）“学籍管理—专业分流”报名，选择志愿后须提交确认，并按本办法规定向信息学院提交纸质报名材料。</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3）资格审核：信息学院对报名学生进行资格审核。</w:t>
      </w:r>
    </w:p>
    <w:p>
      <w:pPr>
        <w:rPr>
          <w:rFonts w:ascii="Times New Roman" w:hAnsi="Times New Roman" w:cs="Times New Roman"/>
          <w:bCs/>
          <w:lang w:bidi="ar"/>
        </w:rPr>
      </w:pPr>
      <w:r>
        <w:rPr>
          <w:rFonts w:ascii="Times New Roman" w:hAnsi="Times New Roman" w:cs="Times New Roman"/>
          <w:bCs/>
          <w:lang w:bidi="ar"/>
        </w:rPr>
        <w:t>2.</w:t>
      </w:r>
      <w:r>
        <w:rPr>
          <w:rFonts w:hint="eastAsia" w:ascii="Times New Roman" w:hAnsi="Times New Roman" w:cs="Times New Roman"/>
          <w:bCs/>
          <w:lang w:bidi="ar"/>
        </w:rPr>
        <w:t>遴选</w:t>
      </w:r>
      <w:r>
        <w:rPr>
          <w:rFonts w:ascii="Times New Roman" w:hAnsi="Times New Roman" w:cs="Times New Roman"/>
          <w:bCs/>
          <w:lang w:bidi="ar"/>
        </w:rPr>
        <w:t>安排</w:t>
      </w:r>
      <w:r>
        <w:rPr>
          <w:rFonts w:hint="eastAsia" w:ascii="Times New Roman" w:hAnsi="Times New Roman" w:cs="Times New Roman"/>
          <w:bCs/>
          <w:lang w:bidi="ar"/>
        </w:rPr>
        <w:t>与录取标准</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1）</w:t>
      </w:r>
      <w:r>
        <w:rPr>
          <w:rFonts w:hint="eastAsia" w:ascii="Times New Roman" w:hAnsi="Times New Roman" w:cs="Times New Roman"/>
          <w:bCs/>
          <w:lang w:bidi="ar"/>
        </w:rPr>
        <w:t>遴选方式为</w:t>
      </w:r>
      <w:r>
        <w:rPr>
          <w:rFonts w:ascii="Times New Roman" w:hAnsi="Times New Roman" w:cs="Times New Roman"/>
          <w:bCs/>
          <w:lang w:bidi="ar"/>
        </w:rPr>
        <w:t>面试。</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2）学生录取按照学生</w:t>
      </w:r>
      <w:r>
        <w:rPr>
          <w:rFonts w:hint="eastAsia" w:ascii="Times New Roman" w:hAnsi="Times New Roman" w:cs="Times New Roman"/>
          <w:bCs/>
          <w:lang w:bidi="ar"/>
        </w:rPr>
        <w:t>面试</w:t>
      </w:r>
      <w:r>
        <w:rPr>
          <w:rFonts w:ascii="Times New Roman" w:hAnsi="Times New Roman" w:cs="Times New Roman"/>
          <w:bCs/>
          <w:lang w:bidi="ar"/>
        </w:rPr>
        <w:t>成绩，从高到低录取。</w:t>
      </w:r>
    </w:p>
    <w:p>
      <w:pPr>
        <w:rPr>
          <w:rFonts w:ascii="Times New Roman" w:hAnsi="Times New Roman" w:cs="Times New Roman"/>
          <w:bCs/>
          <w:lang w:bidi="ar"/>
        </w:rPr>
      </w:pPr>
      <w:r>
        <w:rPr>
          <w:rFonts w:hint="eastAsia" w:ascii="Times New Roman" w:hAnsi="Times New Roman" w:cs="Times New Roman"/>
          <w:bCs/>
          <w:lang w:bidi="ar"/>
        </w:rPr>
        <w:t>3</w:t>
      </w:r>
      <w:r>
        <w:rPr>
          <w:rFonts w:ascii="Times New Roman" w:hAnsi="Times New Roman" w:cs="Times New Roman"/>
          <w:bCs/>
          <w:lang w:bidi="ar"/>
        </w:rPr>
        <w:t>.面试</w:t>
      </w:r>
      <w:r>
        <w:rPr>
          <w:rFonts w:hint="eastAsia" w:ascii="Times New Roman" w:hAnsi="Times New Roman" w:cs="Times New Roman"/>
          <w:bCs/>
          <w:lang w:bidi="ar"/>
        </w:rPr>
        <w:t>内容</w:t>
      </w:r>
      <w:r>
        <w:rPr>
          <w:rFonts w:ascii="Times New Roman" w:hAnsi="Times New Roman" w:cs="Times New Roman"/>
          <w:bCs/>
          <w:lang w:bidi="ar"/>
        </w:rPr>
        <w:t>：主要测试学生的英文表达能力、中文沟通能力和逻辑思维能力。</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1）面试内容：自我介绍和回答考官问题两种方式。自我介绍</w:t>
      </w:r>
      <w:r>
        <w:rPr>
          <w:rFonts w:hint="eastAsia" w:ascii="Times New Roman" w:hAnsi="Times New Roman" w:cs="Times New Roman"/>
          <w:bCs/>
          <w:lang w:bidi="ar"/>
        </w:rPr>
        <w:t>为英文，</w:t>
      </w:r>
      <w:r>
        <w:rPr>
          <w:rFonts w:ascii="Times New Roman" w:hAnsi="Times New Roman" w:cs="Times New Roman"/>
          <w:bCs/>
          <w:lang w:bidi="ar"/>
        </w:rPr>
        <w:t>时间2分钟，回答问题时间5-10分钟。</w:t>
      </w:r>
    </w:p>
    <w:p>
      <w:pPr>
        <w:rPr>
          <w:rFonts w:ascii="Times New Roman" w:hAnsi="Times New Roman" w:cs="Times New Roman"/>
          <w:bCs/>
          <w:lang w:bidi="ar"/>
        </w:rPr>
      </w:pPr>
      <w:r>
        <w:rPr>
          <w:rFonts w:hint="eastAsia" w:ascii="Times New Roman" w:hAnsi="Times New Roman" w:cs="Times New Roman"/>
          <w:bCs/>
          <w:lang w:bidi="ar"/>
        </w:rPr>
        <w:t>（</w:t>
      </w:r>
      <w:r>
        <w:rPr>
          <w:rFonts w:ascii="Times New Roman" w:hAnsi="Times New Roman" w:cs="Times New Roman"/>
          <w:bCs/>
          <w:lang w:bidi="ar"/>
        </w:rPr>
        <w:t>2）面试安排：信息学院于</w:t>
      </w:r>
      <w:r>
        <w:rPr>
          <w:rFonts w:hint="eastAsia" w:ascii="Times New Roman" w:hAnsi="Times New Roman" w:cs="Times New Roman"/>
          <w:bCs/>
          <w:lang w:bidi="ar"/>
        </w:rPr>
        <w:t>【9】月【17】日</w:t>
      </w:r>
      <w:r>
        <w:rPr>
          <w:rFonts w:ascii="Times New Roman" w:hAnsi="Times New Roman" w:cs="Times New Roman"/>
          <w:bCs/>
          <w:lang w:bidi="ar"/>
        </w:rPr>
        <w:t>在信息学院网站和信息学院公众号上公布面试安排。</w:t>
      </w:r>
    </w:p>
    <w:p>
      <w:pPr>
        <w:rPr>
          <w:rFonts w:ascii="Times New Roman" w:hAnsi="Times New Roman" w:cs="Times New Roman"/>
          <w:bCs/>
          <w:lang w:bidi="ar"/>
        </w:rPr>
      </w:pPr>
      <w:r>
        <w:rPr>
          <w:rFonts w:hint="eastAsia" w:ascii="Times New Roman" w:hAnsi="Times New Roman" w:cs="Times New Roman"/>
          <w:bCs/>
          <w:lang w:bidi="ar"/>
        </w:rPr>
        <w:t>4</w:t>
      </w:r>
      <w:r>
        <w:rPr>
          <w:rFonts w:ascii="Times New Roman" w:hAnsi="Times New Roman" w:cs="Times New Roman"/>
          <w:bCs/>
          <w:lang w:bidi="ar"/>
        </w:rPr>
        <w:t>.确认和公布拟录取名单</w:t>
      </w:r>
    </w:p>
    <w:p>
      <w:pPr>
        <w:widowControl/>
        <w:spacing w:line="560" w:lineRule="exact"/>
        <w:jc w:val="left"/>
        <w:rPr>
          <w:rFonts w:ascii="黑体" w:hAnsi="宋体" w:eastAsia="黑体" w:cs="黑体"/>
          <w:color w:val="000000"/>
          <w:sz w:val="31"/>
          <w:szCs w:val="31"/>
          <w:lang w:bidi="ar"/>
        </w:rPr>
      </w:pPr>
      <w:r>
        <w:rPr>
          <w:rFonts w:hint="eastAsia" w:ascii="Times New Roman" w:hAnsi="Times New Roman" w:cs="Times New Roman"/>
          <w:bCs/>
          <w:lang w:bidi="ar"/>
        </w:rPr>
        <w:t>学生所在学院于【</w:t>
      </w:r>
      <w:r>
        <w:rPr>
          <w:rFonts w:ascii="Times New Roman" w:hAnsi="Times New Roman" w:cs="Times New Roman"/>
          <w:bCs/>
          <w:lang w:bidi="ar"/>
        </w:rPr>
        <w:t>9】月【</w:t>
      </w:r>
      <w:r>
        <w:rPr>
          <w:rFonts w:hint="eastAsia" w:ascii="Times New Roman" w:hAnsi="Times New Roman" w:cs="Times New Roman"/>
          <w:bCs/>
          <w:lang w:bidi="ar"/>
        </w:rPr>
        <w:t>25</w:t>
      </w:r>
      <w:r>
        <w:rPr>
          <w:rFonts w:ascii="Times New Roman" w:hAnsi="Times New Roman" w:cs="Times New Roman"/>
          <w:bCs/>
          <w:lang w:bidi="ar"/>
        </w:rPr>
        <w:t>】日-【</w:t>
      </w:r>
      <w:r>
        <w:rPr>
          <w:rFonts w:hint="eastAsia" w:ascii="Times New Roman" w:hAnsi="Times New Roman" w:cs="Times New Roman"/>
          <w:bCs/>
          <w:lang w:bidi="ar"/>
        </w:rPr>
        <w:t>9</w:t>
      </w:r>
      <w:r>
        <w:rPr>
          <w:rFonts w:ascii="Times New Roman" w:hAnsi="Times New Roman" w:cs="Times New Roman"/>
          <w:bCs/>
          <w:lang w:bidi="ar"/>
        </w:rPr>
        <w:t>】月【</w:t>
      </w:r>
      <w:r>
        <w:rPr>
          <w:rFonts w:hint="eastAsia" w:ascii="Times New Roman" w:hAnsi="Times New Roman" w:cs="Times New Roman"/>
          <w:bCs/>
          <w:lang w:bidi="ar"/>
        </w:rPr>
        <w:t>27</w:t>
      </w:r>
      <w:r>
        <w:rPr>
          <w:rFonts w:ascii="Times New Roman" w:hAnsi="Times New Roman" w:cs="Times New Roman"/>
          <w:bCs/>
          <w:lang w:bidi="ar"/>
        </w:rPr>
        <w:t>】日对拟录取学生名单进行转出确认；【</w:t>
      </w:r>
      <w:r>
        <w:rPr>
          <w:rFonts w:hint="eastAsia" w:ascii="Times New Roman" w:hAnsi="Times New Roman" w:cs="Times New Roman"/>
          <w:bCs/>
          <w:lang w:bidi="ar"/>
        </w:rPr>
        <w:t>9</w:t>
      </w:r>
      <w:r>
        <w:rPr>
          <w:rFonts w:ascii="Times New Roman" w:hAnsi="Times New Roman" w:cs="Times New Roman"/>
          <w:bCs/>
          <w:lang w:bidi="ar"/>
        </w:rPr>
        <w:t>】月【</w:t>
      </w:r>
      <w:r>
        <w:rPr>
          <w:rFonts w:hint="eastAsia" w:ascii="Times New Roman" w:hAnsi="Times New Roman" w:cs="Times New Roman"/>
          <w:bCs/>
          <w:lang w:bidi="ar"/>
        </w:rPr>
        <w:t>29</w:t>
      </w:r>
      <w:r>
        <w:rPr>
          <w:rFonts w:ascii="Times New Roman" w:hAnsi="Times New Roman" w:cs="Times New Roman"/>
          <w:bCs/>
          <w:lang w:bidi="ar"/>
        </w:rPr>
        <w:t>】日-【10】月【</w:t>
      </w:r>
      <w:r>
        <w:rPr>
          <w:rFonts w:hint="eastAsia" w:ascii="Times New Roman" w:hAnsi="Times New Roman" w:cs="Times New Roman"/>
          <w:bCs/>
          <w:lang w:bidi="ar"/>
        </w:rPr>
        <w:t>1</w:t>
      </w:r>
      <w:r>
        <w:rPr>
          <w:rFonts w:ascii="Times New Roman" w:hAnsi="Times New Roman" w:cs="Times New Roman"/>
          <w:bCs/>
          <w:lang w:bidi="ar"/>
        </w:rPr>
        <w:t>4】日，学校统一对拟转入</w:t>
      </w:r>
      <w:r>
        <w:rPr>
          <w:rFonts w:hint="eastAsia" w:ascii="Times New Roman" w:hAnsi="Times New Roman" w:cs="Times New Roman"/>
          <w:bCs/>
          <w:lang w:bidi="ar"/>
        </w:rPr>
        <w:t>“</w:t>
      </w:r>
      <w:r>
        <w:rPr>
          <w:rFonts w:ascii="Times New Roman" w:hAnsi="Times New Roman" w:cs="Times New Roman"/>
          <w:bCs/>
          <w:lang w:bidi="ar"/>
        </w:rPr>
        <w:t>3+2</w:t>
      </w:r>
      <w:r>
        <w:rPr>
          <w:rFonts w:hint="eastAsia" w:ascii="Times New Roman" w:hAnsi="Times New Roman" w:cs="Times New Roman"/>
          <w:bCs/>
          <w:lang w:bidi="ar"/>
        </w:rPr>
        <w:t>”</w:t>
      </w:r>
      <w:r>
        <w:rPr>
          <w:rFonts w:ascii="Times New Roman" w:hAnsi="Times New Roman" w:cs="Times New Roman"/>
          <w:bCs/>
          <w:lang w:bidi="ar"/>
        </w:rPr>
        <w:t>项目</w:t>
      </w:r>
      <w:r>
        <w:rPr>
          <w:rFonts w:hint="eastAsia" w:ascii="Times New Roman" w:hAnsi="Times New Roman" w:cs="Times New Roman"/>
          <w:bCs/>
          <w:lang w:bidi="ar"/>
        </w:rPr>
        <w:t>班</w:t>
      </w:r>
      <w:r>
        <w:rPr>
          <w:rFonts w:ascii="Times New Roman" w:hAnsi="Times New Roman" w:cs="Times New Roman"/>
          <w:bCs/>
          <w:lang w:bidi="ar"/>
        </w:rPr>
        <w:t>学生名单进行公示。公示期间，拟放弃录取资格或候补资格的学生须向信息学院提交书面的放弃申请，经学院同意后报教务处教研管理科。公示结束后，学校原则上不接受退出</w:t>
      </w:r>
      <w:r>
        <w:rPr>
          <w:rFonts w:hint="eastAsia" w:ascii="Times New Roman" w:hAnsi="Times New Roman" w:cs="Times New Roman"/>
          <w:bCs/>
          <w:lang w:bidi="ar"/>
        </w:rPr>
        <w:t xml:space="preserve"> “</w:t>
      </w:r>
      <w:r>
        <w:rPr>
          <w:rFonts w:ascii="Times New Roman" w:hAnsi="Times New Roman" w:cs="Times New Roman"/>
          <w:bCs/>
          <w:lang w:bidi="ar"/>
        </w:rPr>
        <w:t>3+2</w:t>
      </w:r>
      <w:r>
        <w:rPr>
          <w:rFonts w:hint="eastAsia" w:ascii="Times New Roman" w:hAnsi="Times New Roman" w:cs="Times New Roman"/>
          <w:bCs/>
          <w:lang w:bidi="ar"/>
        </w:rPr>
        <w:t>”</w:t>
      </w:r>
      <w:r>
        <w:rPr>
          <w:rFonts w:ascii="Times New Roman" w:hAnsi="Times New Roman" w:cs="Times New Roman"/>
          <w:bCs/>
          <w:lang w:bidi="ar"/>
        </w:rPr>
        <w:t>合作办学项目的申请，由教务处统一将名单提交学校教学指导委员会审定。信息学院届时在教务管理系统上完成学生转入审核工作。学校统一发文公布入选学生名单并安排后续相关工作。</w:t>
      </w:r>
    </w:p>
    <w:p>
      <w:pPr>
        <w:rPr>
          <w:rFonts w:ascii="Times New Roman" w:hAnsi="Times New Roman" w:cs="Times New Roman"/>
          <w:bCs/>
          <w:lang w:bidi="ar"/>
        </w:rPr>
      </w:pPr>
    </w:p>
    <w:p>
      <w:pPr>
        <w:ind w:firstLine="643"/>
        <w:rPr>
          <w:rFonts w:ascii="Times New Roman" w:hAnsi="Times New Roman" w:cs="Times New Roman"/>
          <w:b/>
          <w:bCs/>
        </w:rPr>
      </w:pPr>
      <w:r>
        <w:rPr>
          <w:rFonts w:ascii="Times New Roman" w:hAnsi="Times New Roman" w:cs="Times New Roman"/>
          <w:b/>
          <w:bCs/>
        </w:rPr>
        <w:t>六、收费标准</w:t>
      </w:r>
    </w:p>
    <w:p>
      <w:pPr>
        <w:rPr>
          <w:rFonts w:ascii="Times New Roman" w:hAnsi="Times New Roman" w:cs="Times New Roman"/>
        </w:rPr>
      </w:pPr>
      <w:r>
        <w:rPr>
          <w:rFonts w:ascii="Times New Roman" w:hAnsi="Times New Roman" w:cs="Times New Roman"/>
        </w:rPr>
        <w:t>“3+2”本硕连读菁英班收费标准如下：</w:t>
      </w:r>
    </w:p>
    <w:p>
      <w:pPr>
        <w:rPr>
          <w:rFonts w:ascii="Times New Roman" w:hAnsi="Times New Roman" w:cs="Times New Roman"/>
        </w:rPr>
      </w:pPr>
      <w:r>
        <w:rPr>
          <w:rFonts w:hint="eastAsia" w:ascii="Times New Roman" w:hAnsi="Times New Roman" w:cs="Times New Roman"/>
        </w:rPr>
        <w:t>（一）广东财经大学收费标准</w:t>
      </w:r>
    </w:p>
    <w:p>
      <w:pPr>
        <w:rPr>
          <w:rFonts w:ascii="Times New Roman" w:hAnsi="Times New Roman" w:cs="Times New Roman"/>
        </w:rPr>
      </w:pPr>
      <w:r>
        <w:rPr>
          <w:rFonts w:ascii="Times New Roman" w:hAnsi="Times New Roman" w:cs="Times New Roman"/>
        </w:rPr>
        <w:t>本项目在国内学习期间，应缴纳专业学费、学分学费和国际化培养费。</w:t>
      </w:r>
    </w:p>
    <w:p>
      <w:pPr>
        <w:rPr>
          <w:rFonts w:ascii="Times New Roman" w:hAnsi="Times New Roman" w:cs="Times New Roman"/>
        </w:rPr>
      </w:pPr>
      <w:r>
        <w:rPr>
          <w:rFonts w:ascii="Times New Roman" w:hAnsi="Times New Roman" w:cs="Times New Roman"/>
        </w:rPr>
        <w:t>（1）每学年按学年学费标准6,230元换算成学分制收费标准缴纳专业学费和学分学费。专业学费按学年缴纳；每学期按在广东财经大学修读的学分缴纳学分学费。</w:t>
      </w:r>
    </w:p>
    <w:p>
      <w:pPr>
        <w:rPr>
          <w:rFonts w:ascii="Times New Roman" w:hAnsi="Times New Roman" w:cs="Times New Roman"/>
        </w:rPr>
      </w:pPr>
      <w:r>
        <w:rPr>
          <w:rFonts w:ascii="Times New Roman" w:hAnsi="Times New Roman" w:cs="Times New Roman"/>
        </w:rPr>
        <w:t>（2）在本科学习期间的国内修读阶段，按33,800元/学年缴纳国际化培养费。</w:t>
      </w:r>
      <w:r>
        <w:rPr>
          <w:rFonts w:hint="eastAsia" w:ascii="Times New Roman" w:hAnsi="Times New Roman" w:cs="Times New Roman"/>
        </w:rPr>
        <w:t>不能出国或者出国后无法完成学业返回国内继续修读的，按照出国前国际化培养费标准的</w:t>
      </w:r>
      <w:r>
        <w:rPr>
          <w:rFonts w:ascii="Times New Roman" w:hAnsi="Times New Roman" w:cs="Times New Roman"/>
        </w:rPr>
        <w:t>2倍收取。</w:t>
      </w:r>
    </w:p>
    <w:p>
      <w:pPr>
        <w:rPr>
          <w:rFonts w:ascii="Times New Roman" w:hAnsi="Times New Roman" w:cs="Times New Roman"/>
        </w:rPr>
      </w:pPr>
      <w:r>
        <w:rPr>
          <w:rFonts w:ascii="Times New Roman" w:hAnsi="Times New Roman" w:cs="Times New Roman"/>
        </w:rPr>
        <w:t>（3）在本科学习期间的国内修读阶段，住宿费等另计。</w:t>
      </w:r>
    </w:p>
    <w:p>
      <w:pPr>
        <w:rPr>
          <w:rFonts w:ascii="Times New Roman" w:hAnsi="Times New Roman" w:cs="Times New Roman"/>
        </w:rPr>
      </w:pPr>
      <w:r>
        <w:rPr>
          <w:rFonts w:hint="eastAsia" w:ascii="Times New Roman" w:hAnsi="Times New Roman" w:cs="Times New Roman"/>
        </w:rPr>
        <w:t>（二）悉尼科技大学收费标准</w:t>
      </w:r>
    </w:p>
    <w:p>
      <w:pPr>
        <w:rPr>
          <w:rFonts w:ascii="Times New Roman" w:hAnsi="Times New Roman" w:cs="Times New Roman"/>
        </w:rPr>
      </w:pPr>
      <w:r>
        <w:rPr>
          <w:rFonts w:ascii="Times New Roman" w:hAnsi="Times New Roman" w:cs="Times New Roman"/>
        </w:rPr>
        <w:t>本项目班学生在悉尼科技大学学习期间，学费和住宿费按照悉尼科技大学官网当年公布的收费标准收取。以悉尼科技大学2024年公布的费用为例：</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1）信息技术硕士课程学费49,008澳元/学年</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2）工程硕士（软件系统工程）、工程硕士与工程管理硕士（软件系统工程）课程学费46,464澳元/学年</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3）网络安全硕士课程学费52,512澳元/学年</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4）人工智能硕士课程学费50,976澳元/学年</w:t>
      </w:r>
    </w:p>
    <w:p>
      <w:pPr>
        <w:rPr>
          <w:rFonts w:ascii="Times New Roman" w:hAnsi="Times New Roman" w:cs="Times New Roman"/>
        </w:rPr>
      </w:pPr>
      <w:r>
        <w:rPr>
          <w:rFonts w:ascii="Times New Roman" w:hAnsi="Times New Roman" w:cs="Times New Roman"/>
        </w:rPr>
        <w:t>学生如需在悉尼科技大学修读英语桥梁课程、暑期课程或本项目班教学计划外课程，费用另计。</w:t>
      </w:r>
    </w:p>
    <w:p>
      <w:pPr>
        <w:rPr>
          <w:rFonts w:ascii="Times New Roman" w:hAnsi="Times New Roman" w:cs="Times New Roman"/>
        </w:rPr>
      </w:pPr>
      <w:r>
        <w:rPr>
          <w:rFonts w:hint="eastAsia" w:ascii="Times New Roman" w:hAnsi="Times New Roman" w:cs="Times New Roman"/>
        </w:rPr>
        <w:t>（三）合作机构收费标准</w:t>
      </w:r>
    </w:p>
    <w:p>
      <w:r>
        <w:rPr>
          <w:rFonts w:hint="eastAsia"/>
        </w:rPr>
        <w:t>澳中国际文化交流协会收取项目管理与服务费</w:t>
      </w:r>
      <w:r>
        <w:t>26,600元/人；另收取回国保证金20,000元/人，在学生完成或终止学业回国返校后全额无息退回。</w:t>
      </w:r>
    </w:p>
    <w:p>
      <w:r>
        <w:rPr>
          <w:rFonts w:hint="eastAsia"/>
        </w:rPr>
        <w:t>【注】</w:t>
      </w:r>
    </w:p>
    <w:p>
      <w:r>
        <w:rPr>
          <w:rFonts w:hint="eastAsia"/>
        </w:rPr>
        <w:t>（1）</w:t>
      </w:r>
      <w:r>
        <w:t>澳中国际文化交流协会是悉尼科技大学唯一授权负责本项目管理与服务的澳大利亚注册机构。</w:t>
      </w:r>
    </w:p>
    <w:p>
      <w:r>
        <w:rPr>
          <w:rFonts w:hint="eastAsia"/>
        </w:rPr>
        <w:t>（2）</w:t>
      </w:r>
      <w:r>
        <w:t>本项目班学生与澳中国际文化交流协会签订《项目管理与服务合同》，并向该协会一次性缴付项目管理与服务费26,600元；学生在获得澳大利亚留学签证后5日内，向该协会一次性缴付回国保证金20,000元（该项“回国保证金”在学生完成或终止学业回国返校后全额无息退回）。具体收退费办法，详见上述《项目管理与服务合同》。</w:t>
      </w:r>
    </w:p>
    <w:p>
      <w:r>
        <w:rPr>
          <w:rFonts w:hint="eastAsia"/>
        </w:rPr>
        <w:t>（3）</w:t>
      </w:r>
      <w:r>
        <w:t>本项目班学生在赴悉尼科技大学对接学习前，须申请留学签证，并向澳大利亚驻华使领馆提供35万元人民币左右的银行存款证明。</w:t>
      </w:r>
    </w:p>
    <w:p>
      <w:pPr>
        <w:ind w:firstLine="643"/>
        <w:rPr>
          <w:rFonts w:ascii="Times New Roman" w:hAnsi="Times New Roman" w:cs="Times New Roman"/>
          <w:b/>
          <w:bCs/>
        </w:rPr>
      </w:pPr>
      <w:r>
        <w:rPr>
          <w:rFonts w:ascii="Times New Roman" w:hAnsi="Times New Roman" w:cs="Times New Roman"/>
          <w:b/>
          <w:bCs/>
        </w:rPr>
        <w:t>七、遴选注意事项</w:t>
      </w:r>
    </w:p>
    <w:p>
      <w:pPr>
        <w:rPr>
          <w:rFonts w:ascii="Times New Roman" w:hAnsi="Times New Roman" w:cs="Times New Roman"/>
        </w:rPr>
      </w:pPr>
      <w:r>
        <w:rPr>
          <w:rFonts w:ascii="Times New Roman" w:hAnsi="Times New Roman" w:cs="Times New Roman"/>
        </w:rPr>
        <w:t>1. 在遴选期间违纪、违规的学生，取消遴选资格。</w:t>
      </w:r>
    </w:p>
    <w:p>
      <w:pPr>
        <w:rPr>
          <w:rFonts w:ascii="Times New Roman" w:hAnsi="Times New Roman" w:cs="Times New Roman"/>
        </w:rPr>
      </w:pPr>
      <w:r>
        <w:rPr>
          <w:rFonts w:ascii="Times New Roman" w:hAnsi="Times New Roman" w:cs="Times New Roman"/>
        </w:rPr>
        <w:t>2. 经批准进入广东财经大学与UTS合作办学项目的学生须按“3+2”本硕连读菁英班的教学计划参加选课并修读全部课程。</w:t>
      </w:r>
    </w:p>
    <w:p>
      <w:pPr>
        <w:rPr>
          <w:rFonts w:ascii="Times New Roman" w:hAnsi="Times New Roman" w:cs="Times New Roman"/>
        </w:rPr>
      </w:pPr>
      <w:r>
        <w:rPr>
          <w:rFonts w:ascii="Times New Roman" w:hAnsi="Times New Roman" w:cs="Times New Roman"/>
        </w:rPr>
        <w:t xml:space="preserve">3. </w:t>
      </w:r>
      <w:r>
        <w:rPr>
          <w:rFonts w:hint="eastAsia" w:ascii="Times New Roman" w:hAnsi="Times New Roman" w:cs="Times New Roman"/>
        </w:rPr>
        <w:t>入选项目班的学生，不能参加后续的实验区学生遴选和专业方向遴选分流，不能申请专业二次调整。</w:t>
      </w:r>
    </w:p>
    <w:p>
      <w:pPr>
        <w:rPr>
          <w:rFonts w:ascii="Times New Roman" w:hAnsi="Times New Roman" w:cs="Times New Roman"/>
        </w:rPr>
      </w:pPr>
      <w:r>
        <w:rPr>
          <w:rFonts w:ascii="Times New Roman" w:hAnsi="Times New Roman" w:cs="Times New Roman"/>
        </w:rPr>
        <w:t>4. 入选该项目班的学生，须签订出国留学承诺书。</w:t>
      </w:r>
    </w:p>
    <w:p>
      <w:pPr>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 xml:space="preserve"> 最终录取学生统一于</w:t>
      </w:r>
      <w:r>
        <w:rPr>
          <w:rFonts w:ascii="Times New Roman" w:hAnsi="Times New Roman" w:cs="Times New Roman"/>
        </w:rPr>
        <w:t>2024-2025学年第1学期转入项目班。</w:t>
      </w:r>
    </w:p>
    <w:p>
      <w:pPr>
        <w:rPr>
          <w:rFonts w:ascii="Times New Roman" w:hAnsi="Times New Roman" w:cs="Times New Roman"/>
        </w:rPr>
      </w:pPr>
      <w:r>
        <w:rPr>
          <w:rFonts w:ascii="Times New Roman" w:hAnsi="Times New Roman" w:cs="Times New Roman"/>
        </w:rPr>
        <w:t>6. 学生在合作高校UTS学习期间，按照UTS相关规定进行管理。</w:t>
      </w:r>
    </w:p>
    <w:p>
      <w:pPr>
        <w:rPr>
          <w:rFonts w:ascii="Times New Roman" w:hAnsi="Times New Roman" w:cs="Times New Roman"/>
        </w:rPr>
      </w:pPr>
      <w:r>
        <w:rPr>
          <w:rFonts w:ascii="Times New Roman" w:hAnsi="Times New Roman" w:cs="Times New Roman"/>
        </w:rPr>
        <w:t>7. 具体事项请咨询信息学院办公室，联系人：张老师，联系电话：020-84096458。</w:t>
      </w:r>
    </w:p>
    <w:p>
      <w:pPr>
        <w:ind w:firstLine="643"/>
        <w:rPr>
          <w:rFonts w:ascii="Times New Roman" w:hAnsi="Times New Roman" w:cs="Times New Roman"/>
          <w:b/>
          <w:bCs/>
        </w:rPr>
      </w:pPr>
      <w:r>
        <w:rPr>
          <w:rFonts w:ascii="Times New Roman" w:hAnsi="Times New Roman" w:cs="Times New Roman"/>
          <w:b/>
          <w:bCs/>
        </w:rPr>
        <w:t xml:space="preserve">八、本遴选方案由广东财经大学信息学院负责解释。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 </w:t>
      </w:r>
    </w:p>
    <w:p>
      <w:pPr>
        <w:jc w:val="right"/>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lang w:val="en-US" w:eastAsia="zh-CN"/>
        </w:rPr>
        <w:t>广东财经大学</w:t>
      </w:r>
      <w:r>
        <w:rPr>
          <w:rFonts w:ascii="Times New Roman" w:hAnsi="Times New Roman" w:cs="Times New Roman"/>
        </w:rPr>
        <w:t>信息学院</w:t>
      </w:r>
    </w:p>
    <w:p>
      <w:pPr>
        <w:jc w:val="center"/>
        <w:rPr>
          <w:rFonts w:ascii="Times New Roman" w:hAnsi="Times New Roman" w:cs="Times New Roman"/>
        </w:rPr>
      </w:pPr>
      <w:r>
        <w:rPr>
          <w:rFonts w:hint="eastAsia" w:ascii="Times New Roman" w:hAnsi="Times New Roman" w:cs="Times New Roman"/>
          <w:lang w:val="en-US" w:eastAsia="zh-CN"/>
        </w:rPr>
        <w:t xml:space="preserve">                                                         </w:t>
      </w:r>
      <w:bookmarkStart w:id="1" w:name="_GoBack"/>
      <w:bookmarkEnd w:id="1"/>
      <w:r>
        <w:rPr>
          <w:rFonts w:ascii="Times New Roman" w:hAnsi="Times New Roman" w:cs="Times New Roman"/>
        </w:rPr>
        <w:t>2024年</w:t>
      </w:r>
      <w:r>
        <w:rPr>
          <w:rFonts w:hint="eastAsia" w:ascii="Times New Roman" w:hAnsi="Times New Roman" w:cs="Times New Roman"/>
        </w:rPr>
        <w:t>9</w:t>
      </w:r>
      <w:r>
        <w:rPr>
          <w:rFonts w:ascii="Times New Roman" w:hAnsi="Times New Roman" w:cs="Times New Roman"/>
        </w:rPr>
        <w:t>月</w:t>
      </w:r>
      <w:r>
        <w:rPr>
          <w:rFonts w:hint="eastAsia" w:ascii="Times New Roman" w:hAnsi="Times New Roman" w:cs="Times New Roman"/>
        </w:rPr>
        <w:t>6</w:t>
      </w:r>
      <w:r>
        <w:rPr>
          <w:rFonts w:ascii="Times New Roman" w:hAnsi="Times New Roman" w:cs="Times New Roman"/>
        </w:rPr>
        <w:t>日</w:t>
      </w:r>
    </w:p>
    <w:p>
      <w:pPr>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RlOTRjN2U0YjVkZmNkMDBhNGFmODViMTJjY2NkNmMifQ=="/>
    <w:docVar w:name="KSO_WPS_MARK_KEY" w:val="2fb3f4d7-5675-42a0-8619-95cce6fb71d8"/>
  </w:docVars>
  <w:rsids>
    <w:rsidRoot w:val="00F14DD2"/>
    <w:rsid w:val="000003F0"/>
    <w:rsid w:val="00000535"/>
    <w:rsid w:val="00017629"/>
    <w:rsid w:val="00036308"/>
    <w:rsid w:val="0004210D"/>
    <w:rsid w:val="000475DE"/>
    <w:rsid w:val="000561DB"/>
    <w:rsid w:val="00056EF9"/>
    <w:rsid w:val="000673FB"/>
    <w:rsid w:val="00096BF3"/>
    <w:rsid w:val="000A0D36"/>
    <w:rsid w:val="000E18D6"/>
    <w:rsid w:val="000F0EB9"/>
    <w:rsid w:val="0011541D"/>
    <w:rsid w:val="00136538"/>
    <w:rsid w:val="0013689F"/>
    <w:rsid w:val="00141D70"/>
    <w:rsid w:val="00147774"/>
    <w:rsid w:val="00154E37"/>
    <w:rsid w:val="00175F77"/>
    <w:rsid w:val="00186A2D"/>
    <w:rsid w:val="001B59A0"/>
    <w:rsid w:val="001C07D3"/>
    <w:rsid w:val="001C4F86"/>
    <w:rsid w:val="001F2984"/>
    <w:rsid w:val="00240BAB"/>
    <w:rsid w:val="00255233"/>
    <w:rsid w:val="0027290A"/>
    <w:rsid w:val="00273079"/>
    <w:rsid w:val="002949EC"/>
    <w:rsid w:val="002A7DDF"/>
    <w:rsid w:val="002C2F7D"/>
    <w:rsid w:val="00301AC7"/>
    <w:rsid w:val="00304556"/>
    <w:rsid w:val="00320A5C"/>
    <w:rsid w:val="00337A8B"/>
    <w:rsid w:val="003773CB"/>
    <w:rsid w:val="00383389"/>
    <w:rsid w:val="00393352"/>
    <w:rsid w:val="00393FCF"/>
    <w:rsid w:val="003A5E9D"/>
    <w:rsid w:val="003B1FE3"/>
    <w:rsid w:val="003B2CC3"/>
    <w:rsid w:val="003D2E25"/>
    <w:rsid w:val="00403772"/>
    <w:rsid w:val="00425505"/>
    <w:rsid w:val="00486B06"/>
    <w:rsid w:val="004A073F"/>
    <w:rsid w:val="004A0FBB"/>
    <w:rsid w:val="004B5ED6"/>
    <w:rsid w:val="004E4B17"/>
    <w:rsid w:val="004F0A09"/>
    <w:rsid w:val="005040C1"/>
    <w:rsid w:val="00531C44"/>
    <w:rsid w:val="005516D1"/>
    <w:rsid w:val="00562E8E"/>
    <w:rsid w:val="00565C59"/>
    <w:rsid w:val="00567251"/>
    <w:rsid w:val="005805F3"/>
    <w:rsid w:val="005818FB"/>
    <w:rsid w:val="00590ACE"/>
    <w:rsid w:val="00591C4C"/>
    <w:rsid w:val="00594D98"/>
    <w:rsid w:val="005A30AA"/>
    <w:rsid w:val="005B3260"/>
    <w:rsid w:val="005D551A"/>
    <w:rsid w:val="005E4060"/>
    <w:rsid w:val="005F660D"/>
    <w:rsid w:val="00605338"/>
    <w:rsid w:val="00642B79"/>
    <w:rsid w:val="00642D98"/>
    <w:rsid w:val="00646329"/>
    <w:rsid w:val="00673BF2"/>
    <w:rsid w:val="00674030"/>
    <w:rsid w:val="006B3443"/>
    <w:rsid w:val="006B4680"/>
    <w:rsid w:val="006B69FC"/>
    <w:rsid w:val="006F0C88"/>
    <w:rsid w:val="00703869"/>
    <w:rsid w:val="007268BA"/>
    <w:rsid w:val="00730F12"/>
    <w:rsid w:val="00734D8C"/>
    <w:rsid w:val="007404C0"/>
    <w:rsid w:val="0075131C"/>
    <w:rsid w:val="007704BD"/>
    <w:rsid w:val="0078583A"/>
    <w:rsid w:val="00786713"/>
    <w:rsid w:val="00790003"/>
    <w:rsid w:val="00793C9C"/>
    <w:rsid w:val="007A291D"/>
    <w:rsid w:val="007A318C"/>
    <w:rsid w:val="007C3872"/>
    <w:rsid w:val="008352BE"/>
    <w:rsid w:val="00851A9D"/>
    <w:rsid w:val="00881DA9"/>
    <w:rsid w:val="00897B98"/>
    <w:rsid w:val="008B0991"/>
    <w:rsid w:val="00907F91"/>
    <w:rsid w:val="00922745"/>
    <w:rsid w:val="009232F8"/>
    <w:rsid w:val="00935C5A"/>
    <w:rsid w:val="00940B92"/>
    <w:rsid w:val="0095621E"/>
    <w:rsid w:val="009644D0"/>
    <w:rsid w:val="00970145"/>
    <w:rsid w:val="00977FB1"/>
    <w:rsid w:val="009D3C39"/>
    <w:rsid w:val="009E0EF0"/>
    <w:rsid w:val="00A06F83"/>
    <w:rsid w:val="00A16879"/>
    <w:rsid w:val="00A17042"/>
    <w:rsid w:val="00A2023A"/>
    <w:rsid w:val="00A41FF8"/>
    <w:rsid w:val="00A729ED"/>
    <w:rsid w:val="00A874D6"/>
    <w:rsid w:val="00A97EBE"/>
    <w:rsid w:val="00AA33B9"/>
    <w:rsid w:val="00AC454A"/>
    <w:rsid w:val="00AE41DD"/>
    <w:rsid w:val="00AE535C"/>
    <w:rsid w:val="00B050E0"/>
    <w:rsid w:val="00B37D0B"/>
    <w:rsid w:val="00B45A3E"/>
    <w:rsid w:val="00B50097"/>
    <w:rsid w:val="00B56E75"/>
    <w:rsid w:val="00B63D1D"/>
    <w:rsid w:val="00BC12A9"/>
    <w:rsid w:val="00BD3024"/>
    <w:rsid w:val="00BD4355"/>
    <w:rsid w:val="00BF3AC2"/>
    <w:rsid w:val="00C2389E"/>
    <w:rsid w:val="00C26E32"/>
    <w:rsid w:val="00C55A36"/>
    <w:rsid w:val="00C64EA0"/>
    <w:rsid w:val="00C67C6D"/>
    <w:rsid w:val="00C72C40"/>
    <w:rsid w:val="00CA72A7"/>
    <w:rsid w:val="00CB0884"/>
    <w:rsid w:val="00CC47D5"/>
    <w:rsid w:val="00CF6F1B"/>
    <w:rsid w:val="00D16747"/>
    <w:rsid w:val="00D65DCB"/>
    <w:rsid w:val="00D72AEA"/>
    <w:rsid w:val="00D75690"/>
    <w:rsid w:val="00D84F9D"/>
    <w:rsid w:val="00DA0D00"/>
    <w:rsid w:val="00DB7206"/>
    <w:rsid w:val="00DC33C6"/>
    <w:rsid w:val="00DE0568"/>
    <w:rsid w:val="00DE26FF"/>
    <w:rsid w:val="00DE4247"/>
    <w:rsid w:val="00E02308"/>
    <w:rsid w:val="00E03FB8"/>
    <w:rsid w:val="00E2001E"/>
    <w:rsid w:val="00E46E96"/>
    <w:rsid w:val="00E75961"/>
    <w:rsid w:val="00EB27AC"/>
    <w:rsid w:val="00EC08FA"/>
    <w:rsid w:val="00ED646C"/>
    <w:rsid w:val="00F14DD2"/>
    <w:rsid w:val="00F55ECC"/>
    <w:rsid w:val="00F64517"/>
    <w:rsid w:val="00F92553"/>
    <w:rsid w:val="00FB798C"/>
    <w:rsid w:val="00FF1ECF"/>
    <w:rsid w:val="015B3238"/>
    <w:rsid w:val="019B3634"/>
    <w:rsid w:val="01A544B3"/>
    <w:rsid w:val="01C205FE"/>
    <w:rsid w:val="021F6013"/>
    <w:rsid w:val="022655F4"/>
    <w:rsid w:val="025751E3"/>
    <w:rsid w:val="037C5D50"/>
    <w:rsid w:val="04E6106A"/>
    <w:rsid w:val="061834A6"/>
    <w:rsid w:val="088A61B1"/>
    <w:rsid w:val="09491CDF"/>
    <w:rsid w:val="0A430D0D"/>
    <w:rsid w:val="0CD14056"/>
    <w:rsid w:val="0DA16476"/>
    <w:rsid w:val="0FC1695C"/>
    <w:rsid w:val="10264A11"/>
    <w:rsid w:val="10F66AD9"/>
    <w:rsid w:val="12371157"/>
    <w:rsid w:val="126B2BAF"/>
    <w:rsid w:val="14795475"/>
    <w:rsid w:val="14B940A6"/>
    <w:rsid w:val="15D573F9"/>
    <w:rsid w:val="168B1A72"/>
    <w:rsid w:val="16B74615"/>
    <w:rsid w:val="189310B2"/>
    <w:rsid w:val="18AD3F21"/>
    <w:rsid w:val="195F484A"/>
    <w:rsid w:val="1A1104E0"/>
    <w:rsid w:val="1C1D316C"/>
    <w:rsid w:val="1CBB012D"/>
    <w:rsid w:val="1CCE583F"/>
    <w:rsid w:val="1D1D0F4A"/>
    <w:rsid w:val="1F680BA2"/>
    <w:rsid w:val="1FDB5818"/>
    <w:rsid w:val="20E95D13"/>
    <w:rsid w:val="210E5779"/>
    <w:rsid w:val="2172390C"/>
    <w:rsid w:val="23EB3B50"/>
    <w:rsid w:val="25290DD3"/>
    <w:rsid w:val="25777D91"/>
    <w:rsid w:val="26FE1DEC"/>
    <w:rsid w:val="277420AE"/>
    <w:rsid w:val="27C2106B"/>
    <w:rsid w:val="28616AD6"/>
    <w:rsid w:val="28AD1D1C"/>
    <w:rsid w:val="294779C3"/>
    <w:rsid w:val="29C42E79"/>
    <w:rsid w:val="2A063491"/>
    <w:rsid w:val="2A44045E"/>
    <w:rsid w:val="2BD66E93"/>
    <w:rsid w:val="2C0E0D23"/>
    <w:rsid w:val="2CD23AFF"/>
    <w:rsid w:val="2D305785"/>
    <w:rsid w:val="2F5527C5"/>
    <w:rsid w:val="30442F65"/>
    <w:rsid w:val="32737B32"/>
    <w:rsid w:val="32983E6D"/>
    <w:rsid w:val="36EFBE10"/>
    <w:rsid w:val="377B9E59"/>
    <w:rsid w:val="37FE40FF"/>
    <w:rsid w:val="38211DDE"/>
    <w:rsid w:val="394F26CC"/>
    <w:rsid w:val="3BF74EC8"/>
    <w:rsid w:val="3BFE5859"/>
    <w:rsid w:val="3CE0073A"/>
    <w:rsid w:val="3CE7128F"/>
    <w:rsid w:val="3D2D6B2F"/>
    <w:rsid w:val="3D6267D9"/>
    <w:rsid w:val="3E0C2BE9"/>
    <w:rsid w:val="3E10092B"/>
    <w:rsid w:val="3E210442"/>
    <w:rsid w:val="3EE13609"/>
    <w:rsid w:val="3FFB7721"/>
    <w:rsid w:val="400242A3"/>
    <w:rsid w:val="406F00D5"/>
    <w:rsid w:val="409B53E1"/>
    <w:rsid w:val="41746BD6"/>
    <w:rsid w:val="42057FAC"/>
    <w:rsid w:val="446872EB"/>
    <w:rsid w:val="46A71700"/>
    <w:rsid w:val="4A5B4CDC"/>
    <w:rsid w:val="4A6274A2"/>
    <w:rsid w:val="4C79769B"/>
    <w:rsid w:val="4CD11285"/>
    <w:rsid w:val="4CFB09F8"/>
    <w:rsid w:val="4DD7F61A"/>
    <w:rsid w:val="4E555EE6"/>
    <w:rsid w:val="4FDF6FC2"/>
    <w:rsid w:val="4FF43C08"/>
    <w:rsid w:val="519C4558"/>
    <w:rsid w:val="532F4F57"/>
    <w:rsid w:val="548D462B"/>
    <w:rsid w:val="57E36310"/>
    <w:rsid w:val="57FDA1D7"/>
    <w:rsid w:val="58044C05"/>
    <w:rsid w:val="59D28617"/>
    <w:rsid w:val="5B8F6EDB"/>
    <w:rsid w:val="5BA069F2"/>
    <w:rsid w:val="5BC70EFA"/>
    <w:rsid w:val="5BEC60DC"/>
    <w:rsid w:val="5C700ABB"/>
    <w:rsid w:val="60806FCC"/>
    <w:rsid w:val="60A800F7"/>
    <w:rsid w:val="66D32372"/>
    <w:rsid w:val="69676DA1"/>
    <w:rsid w:val="6A984704"/>
    <w:rsid w:val="6AB853DB"/>
    <w:rsid w:val="6B7D01CD"/>
    <w:rsid w:val="6B7D4D26"/>
    <w:rsid w:val="6BCCD723"/>
    <w:rsid w:val="6E076DA5"/>
    <w:rsid w:val="6EC30F1E"/>
    <w:rsid w:val="6F0137F4"/>
    <w:rsid w:val="6F795A80"/>
    <w:rsid w:val="6FA781CA"/>
    <w:rsid w:val="6FAE3F28"/>
    <w:rsid w:val="705D08A0"/>
    <w:rsid w:val="70C64CF5"/>
    <w:rsid w:val="70DC1010"/>
    <w:rsid w:val="71D4BC8A"/>
    <w:rsid w:val="71F7A36B"/>
    <w:rsid w:val="72442376"/>
    <w:rsid w:val="74DFC9E3"/>
    <w:rsid w:val="751C1388"/>
    <w:rsid w:val="759C4277"/>
    <w:rsid w:val="776FEAB0"/>
    <w:rsid w:val="77A05AA3"/>
    <w:rsid w:val="794C38BE"/>
    <w:rsid w:val="79FF1F18"/>
    <w:rsid w:val="7AF97729"/>
    <w:rsid w:val="7B707D38"/>
    <w:rsid w:val="7BFD7E3A"/>
    <w:rsid w:val="7C52631E"/>
    <w:rsid w:val="7CDC31AB"/>
    <w:rsid w:val="7D1868D9"/>
    <w:rsid w:val="7DDB2673"/>
    <w:rsid w:val="7DEF82EB"/>
    <w:rsid w:val="7EAE56CA"/>
    <w:rsid w:val="7EF89508"/>
    <w:rsid w:val="7EFD5E39"/>
    <w:rsid w:val="7FA665B1"/>
    <w:rsid w:val="7FD5D862"/>
    <w:rsid w:val="7FF3C884"/>
    <w:rsid w:val="7FFE9EE1"/>
    <w:rsid w:val="7FFFF554"/>
    <w:rsid w:val="B23E7CC5"/>
    <w:rsid w:val="B5C2272F"/>
    <w:rsid w:val="B87B11AA"/>
    <w:rsid w:val="BFDDD5E5"/>
    <w:rsid w:val="C9FF4F59"/>
    <w:rsid w:val="CEEDCAB2"/>
    <w:rsid w:val="CFDB553E"/>
    <w:rsid w:val="DCDF1AA7"/>
    <w:rsid w:val="DF57C23B"/>
    <w:rsid w:val="E27BA371"/>
    <w:rsid w:val="E76B1C43"/>
    <w:rsid w:val="EDFFAF66"/>
    <w:rsid w:val="EEFD649A"/>
    <w:rsid w:val="EFFD9F84"/>
    <w:rsid w:val="F5BB4A47"/>
    <w:rsid w:val="F7DFBFDD"/>
    <w:rsid w:val="F7F71052"/>
    <w:rsid w:val="FCBF382B"/>
    <w:rsid w:val="FD2B8FE4"/>
    <w:rsid w:val="FDD6C647"/>
    <w:rsid w:val="FDF7FE52"/>
    <w:rsid w:val="FDFEAEAC"/>
    <w:rsid w:val="FE7B6DD0"/>
    <w:rsid w:val="FEA2A31C"/>
    <w:rsid w:val="FEAD306F"/>
    <w:rsid w:val="FEEEFE61"/>
    <w:rsid w:val="FF6F6187"/>
    <w:rsid w:val="FF7F10A9"/>
    <w:rsid w:val="FF9F08C4"/>
    <w:rsid w:val="FFBB6ECA"/>
    <w:rsid w:val="FFBFFC43"/>
    <w:rsid w:val="FFCFE298"/>
    <w:rsid w:val="FFFD3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40" w:firstLineChars="200"/>
      <w:jc w:val="both"/>
    </w:pPr>
    <w:rPr>
      <w:rFonts w:ascii="仿宋" w:hAnsi="仿宋" w:eastAsia="仿宋" w:cs="宋体"/>
      <w:sz w:val="32"/>
      <w:szCs w:val="32"/>
      <w:lang w:val="en-US" w:eastAsia="zh-CN" w:bidi="ar-SA"/>
      <w14:ligatures w14:val="standardContextual"/>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footer"/>
    <w:basedOn w:val="1"/>
    <w:link w:val="12"/>
    <w:unhideWhenUsed/>
    <w:qFormat/>
    <w:uiPriority w:val="99"/>
    <w:pPr>
      <w:tabs>
        <w:tab w:val="center" w:pos="4153"/>
        <w:tab w:val="right" w:pos="8306"/>
      </w:tabs>
      <w:jc w:val="left"/>
    </w:pPr>
    <w:rPr>
      <w:sz w:val="18"/>
      <w:szCs w:val="18"/>
    </w:rPr>
  </w:style>
  <w:style w:type="paragraph" w:styleId="4">
    <w:name w:val="header"/>
    <w:basedOn w:val="1"/>
    <w:link w:val="11"/>
    <w:unhideWhenUsed/>
    <w:qFormat/>
    <w:uiPriority w:val="99"/>
    <w:pPr>
      <w:tabs>
        <w:tab w:val="center" w:pos="4153"/>
        <w:tab w:val="right" w:pos="8306"/>
      </w:tabs>
      <w:jc w:val="center"/>
    </w:pPr>
    <w:rPr>
      <w:sz w:val="18"/>
      <w:szCs w:val="18"/>
    </w:rPr>
  </w:style>
  <w:style w:type="paragraph" w:styleId="5">
    <w:name w:val="Normal (Web)"/>
    <w:basedOn w:val="1"/>
    <w:semiHidden/>
    <w:unhideWhenUsed/>
    <w:qFormat/>
    <w:uiPriority w:val="99"/>
    <w:pPr>
      <w:widowControl/>
      <w:adjustRightInd/>
      <w:snapToGrid/>
      <w:spacing w:before="100" w:beforeAutospacing="1" w:after="100" w:afterAutospacing="1" w:line="240" w:lineRule="auto"/>
      <w:ind w:firstLine="0" w:firstLineChars="0"/>
      <w:jc w:val="left"/>
    </w:pPr>
    <w:rPr>
      <w:rFonts w:ascii="宋体" w:hAnsi="宋体" w:eastAsia="宋体"/>
      <w:sz w:val="24"/>
      <w:szCs w:val="24"/>
      <w14:ligatures w14:val="none"/>
    </w:rPr>
  </w:style>
  <w:style w:type="paragraph" w:styleId="6">
    <w:name w:val="annotation subject"/>
    <w:basedOn w:val="2"/>
    <w:next w:val="2"/>
    <w:link w:val="15"/>
    <w:semiHidden/>
    <w:unhideWhenUsed/>
    <w:uiPriority w:val="99"/>
    <w:rPr>
      <w:b/>
      <w:bCs/>
    </w:rPr>
  </w:style>
  <w:style w:type="character" w:styleId="9">
    <w:name w:val="annotation reference"/>
    <w:basedOn w:val="8"/>
    <w:semiHidden/>
    <w:unhideWhenUsed/>
    <w:uiPriority w:val="99"/>
    <w:rPr>
      <w:sz w:val="21"/>
      <w:szCs w:val="21"/>
    </w:rPr>
  </w:style>
  <w:style w:type="paragraph" w:styleId="10">
    <w:name w:val="List Paragraph"/>
    <w:basedOn w:val="1"/>
    <w:qFormat/>
    <w:uiPriority w:val="34"/>
    <w:pPr>
      <w:ind w:firstLine="420"/>
    </w:p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paragraph" w:customStyle="1" w:styleId="13">
    <w:name w:val="修订1"/>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14">
    <w:name w:val="批注文字 字符"/>
    <w:basedOn w:val="8"/>
    <w:link w:val="2"/>
    <w:semiHidden/>
    <w:qFormat/>
    <w:uiPriority w:val="99"/>
    <w:rPr>
      <w:rFonts w:ascii="仿宋" w:hAnsi="仿宋" w:eastAsia="仿宋" w:cs="宋体"/>
      <w:sz w:val="32"/>
      <w:szCs w:val="32"/>
      <w14:ligatures w14:val="standardContextual"/>
    </w:rPr>
  </w:style>
  <w:style w:type="character" w:customStyle="1" w:styleId="15">
    <w:name w:val="批注主题 字符"/>
    <w:basedOn w:val="14"/>
    <w:link w:val="6"/>
    <w:semiHidden/>
    <w:qFormat/>
    <w:uiPriority w:val="99"/>
    <w:rPr>
      <w:rFonts w:ascii="仿宋" w:hAnsi="仿宋" w:eastAsia="仿宋" w:cs="宋体"/>
      <w:b/>
      <w:bCs/>
      <w:sz w:val="32"/>
      <w:szCs w:val="32"/>
      <w14:ligatures w14:val="standardContextual"/>
    </w:rPr>
  </w:style>
  <w:style w:type="paragraph" w:customStyle="1" w:styleId="16">
    <w:name w:val="Revision"/>
    <w:hidden/>
    <w:unhideWhenUsed/>
    <w:qFormat/>
    <w:uiPriority w:val="99"/>
    <w:rPr>
      <w:rFonts w:ascii="仿宋" w:hAnsi="仿宋" w:eastAsia="仿宋" w:cs="宋体"/>
      <w:sz w:val="32"/>
      <w:szCs w:val="3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2404</Words>
  <Characters>2665</Characters>
  <Lines>19</Lines>
  <Paragraphs>5</Paragraphs>
  <TotalTime>2</TotalTime>
  <ScaleCrop>false</ScaleCrop>
  <LinksUpToDate>false</LinksUpToDate>
  <CharactersWithSpaces>2714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2024-09-09T09:04:00Z</dcterms:created>
  <dc:creator>Kejing Du</dc:creator>
  <cp:lastModifiedBy>王雪梅</cp:lastModifiedBy>
  <cp:lastPrinted>2024-09-09T09:04:00Z</cp:lastPrinted>
  <dcterms:modified xsi:type="dcterms:W3CDTF">2024-09-10T02:14:36Z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d2ea713b-00c8-47c9-a69a-9c43cdaf3379</vt:lpwstr>
  </property>
  <property fmtid="{D5CDD505-2E9C-101B-9397-08002B2CF9AE}" pid="3" name="KSOProductBuildVer">
    <vt:lpwstr>2052-12.1.0.15712</vt:lpwstr>
  </property>
  <property fmtid="{D5CDD505-2E9C-101B-9397-08002B2CF9AE}" pid="4" name="ICV">
    <vt:lpwstr>C0097D7FA41E4E2085B457F9A97ACF78</vt:lpwstr>
  </property>
</Properties>
</file>